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B0EC3E2" w:rsidR="0033027D" w:rsidRPr="006C2E80" w:rsidRDefault="001A6E6C" w:rsidP="006C2E80">
      <w:pPr>
        <w:pStyle w:val="Header"/>
        <w:tabs>
          <w:tab w:val="right" w:pos="9638"/>
        </w:tabs>
        <w:rPr>
          <w:sz w:val="24"/>
          <w:szCs w:val="24"/>
        </w:rPr>
      </w:pPr>
      <w:r w:rsidRPr="001A6E6C">
        <w:rPr>
          <w:sz w:val="24"/>
          <w:szCs w:val="24"/>
        </w:rPr>
        <w:t>3GPP TSG SA WG4#11</w:t>
      </w:r>
      <w:ins w:id="0" w:author="Author">
        <w:r w:rsidR="00B52E95">
          <w:rPr>
            <w:sz w:val="24"/>
            <w:szCs w:val="24"/>
          </w:rPr>
          <w:t>8</w:t>
        </w:r>
      </w:ins>
      <w:del w:id="1" w:author="Author">
        <w:r w:rsidRPr="001A6E6C" w:rsidDel="00B52E95">
          <w:rPr>
            <w:sz w:val="24"/>
            <w:szCs w:val="24"/>
          </w:rPr>
          <w:delText>7</w:delText>
        </w:r>
      </w:del>
      <w:r w:rsidRPr="001A6E6C">
        <w:rPr>
          <w:sz w:val="24"/>
          <w:szCs w:val="24"/>
        </w:rPr>
        <w:t>-e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w:t>
      </w:r>
      <w:del w:id="2" w:author="Author">
        <w:r w:rsidR="00867721" w:rsidRPr="00867721" w:rsidDel="00B52E95">
          <w:rPr>
            <w:sz w:val="24"/>
            <w:szCs w:val="24"/>
          </w:rPr>
          <w:delText>220</w:delText>
        </w:r>
        <w:r w:rsidR="00745708" w:rsidDel="00B52E95">
          <w:rPr>
            <w:sz w:val="24"/>
            <w:szCs w:val="24"/>
          </w:rPr>
          <w:delText>320</w:delText>
        </w:r>
      </w:del>
      <w:ins w:id="3" w:author="Author">
        <w:r w:rsidR="00B52E95" w:rsidRPr="00867721">
          <w:rPr>
            <w:sz w:val="24"/>
            <w:szCs w:val="24"/>
          </w:rPr>
          <w:t>220</w:t>
        </w:r>
        <w:r w:rsidR="0087433A">
          <w:rPr>
            <w:sz w:val="24"/>
            <w:szCs w:val="24"/>
          </w:rPr>
          <w:t>555</w:t>
        </w:r>
        <w:del w:id="4" w:author="Author">
          <w:r w:rsidR="00774998" w:rsidDel="0087433A">
            <w:rPr>
              <w:sz w:val="24"/>
              <w:szCs w:val="24"/>
            </w:rPr>
            <w:delText>483</w:delText>
          </w:r>
        </w:del>
      </w:ins>
    </w:p>
    <w:p w14:paraId="55CF78DE" w14:textId="6AEE6616" w:rsidR="006A45BA" w:rsidRDefault="001A6E6C" w:rsidP="006C2E80">
      <w:pPr>
        <w:pStyle w:val="Header"/>
        <w:pBdr>
          <w:bottom w:val="single" w:sz="4" w:space="1" w:color="auto"/>
        </w:pBdr>
        <w:tabs>
          <w:tab w:val="right" w:pos="9638"/>
        </w:tabs>
        <w:rPr>
          <w:rFonts w:eastAsia="Batang" w:cs="Arial"/>
          <w:sz w:val="20"/>
          <w:lang w:eastAsia="zh-CN"/>
        </w:rPr>
      </w:pPr>
      <w:del w:id="5" w:author="Author">
        <w:r w:rsidRPr="001A6E6C" w:rsidDel="00B52E95">
          <w:rPr>
            <w:sz w:val="24"/>
            <w:szCs w:val="24"/>
          </w:rPr>
          <w:delText xml:space="preserve">14th </w:delText>
        </w:r>
      </w:del>
      <w:ins w:id="6" w:author="Author">
        <w:r w:rsidR="00B52E95">
          <w:rPr>
            <w:sz w:val="24"/>
            <w:szCs w:val="24"/>
          </w:rPr>
          <w:t>06</w:t>
        </w:r>
        <w:r w:rsidR="00B52E95" w:rsidRPr="001A6E6C">
          <w:rPr>
            <w:sz w:val="24"/>
            <w:szCs w:val="24"/>
          </w:rPr>
          <w:t xml:space="preserve">th </w:t>
        </w:r>
      </w:ins>
      <w:r w:rsidRPr="001A6E6C">
        <w:rPr>
          <w:sz w:val="24"/>
          <w:szCs w:val="24"/>
        </w:rPr>
        <w:t xml:space="preserve">– </w:t>
      </w:r>
      <w:del w:id="7" w:author="Author">
        <w:r w:rsidRPr="001A6E6C" w:rsidDel="00B52E95">
          <w:rPr>
            <w:sz w:val="24"/>
            <w:szCs w:val="24"/>
          </w:rPr>
          <w:delText xml:space="preserve">23rd </w:delText>
        </w:r>
      </w:del>
      <w:ins w:id="8" w:author="Author">
        <w:r w:rsidR="00B52E95">
          <w:rPr>
            <w:sz w:val="24"/>
            <w:szCs w:val="24"/>
          </w:rPr>
          <w:t>14th</w:t>
        </w:r>
        <w:r w:rsidR="00B52E95" w:rsidRPr="001A6E6C">
          <w:rPr>
            <w:sz w:val="24"/>
            <w:szCs w:val="24"/>
          </w:rPr>
          <w:t xml:space="preserve"> </w:t>
        </w:r>
      </w:ins>
      <w:del w:id="9" w:author="Author">
        <w:r w:rsidRPr="001A6E6C" w:rsidDel="00B52E95">
          <w:rPr>
            <w:sz w:val="24"/>
            <w:szCs w:val="24"/>
          </w:rPr>
          <w:delText xml:space="preserve">February </w:delText>
        </w:r>
      </w:del>
      <w:ins w:id="10" w:author="Author">
        <w:r w:rsidR="00B52E95">
          <w:rPr>
            <w:sz w:val="24"/>
            <w:szCs w:val="24"/>
          </w:rPr>
          <w:t>April</w:t>
        </w:r>
        <w:r w:rsidR="00B52E95" w:rsidRPr="001A6E6C">
          <w:rPr>
            <w:sz w:val="24"/>
            <w:szCs w:val="24"/>
          </w:rPr>
          <w:t xml:space="preserve"> </w:t>
        </w:r>
      </w:ins>
      <w:r w:rsidRPr="001A6E6C">
        <w:rPr>
          <w:sz w:val="24"/>
          <w:szCs w:val="24"/>
        </w:rPr>
        <w:t>2022</w:t>
      </w:r>
      <w:r w:rsidR="0033027D" w:rsidRPr="006C2E80">
        <w:rPr>
          <w:sz w:val="20"/>
        </w:rPr>
        <w:tab/>
      </w:r>
    </w:p>
    <w:p w14:paraId="0821AFA6" w14:textId="7E8D82E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r w:rsidR="00745708">
        <w:rPr>
          <w:rFonts w:ascii="Arial" w:eastAsia="Batang" w:hAnsi="Arial"/>
          <w:b/>
          <w:sz w:val="24"/>
          <w:szCs w:val="24"/>
          <w:lang w:val="en-US" w:eastAsia="zh-CN"/>
        </w:rPr>
        <w:t>, Fraunhofer IIS</w:t>
      </w:r>
      <w:ins w:id="11" w:author="Author">
        <w:r w:rsidR="00B52E95">
          <w:rPr>
            <w:rFonts w:ascii="Arial" w:eastAsia="Batang" w:hAnsi="Arial"/>
            <w:b/>
            <w:sz w:val="24"/>
            <w:szCs w:val="24"/>
            <w:lang w:val="en-US" w:eastAsia="zh-CN"/>
          </w:rPr>
          <w:t xml:space="preserve">, </w:t>
        </w:r>
        <w:r w:rsidR="00B52E95" w:rsidRPr="00B52E95">
          <w:rPr>
            <w:rFonts w:ascii="Arial" w:eastAsia="Batang" w:hAnsi="Arial"/>
            <w:b/>
            <w:sz w:val="24"/>
            <w:szCs w:val="24"/>
            <w:lang w:val="en-US" w:eastAsia="zh-CN"/>
          </w:rPr>
          <w:t>ROHDE &amp; SCHWARZ</w:t>
        </w:r>
        <w:r w:rsidR="0087433A">
          <w:rPr>
            <w:rFonts w:ascii="Arial" w:eastAsia="Batang" w:hAnsi="Arial"/>
            <w:b/>
            <w:sz w:val="24"/>
            <w:szCs w:val="24"/>
            <w:lang w:val="en-US" w:eastAsia="zh-CN"/>
          </w:rPr>
          <w:t>, Amazon</w:t>
        </w:r>
      </w:ins>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47B3E56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del w:id="12" w:author="Author">
        <w:r w:rsidR="00B1408A" w:rsidDel="00B52E95">
          <w:rPr>
            <w:rFonts w:ascii="Arial" w:eastAsia="Batang" w:hAnsi="Arial"/>
            <w:b/>
            <w:sz w:val="24"/>
            <w:szCs w:val="24"/>
            <w:lang w:val="en-US" w:eastAsia="zh-CN"/>
          </w:rPr>
          <w:delText>Discussion</w:delText>
        </w:r>
      </w:del>
      <w:ins w:id="13" w:author="Author">
        <w:r w:rsidR="00B52E95">
          <w:rPr>
            <w:rFonts w:ascii="Arial" w:eastAsia="Batang" w:hAnsi="Arial"/>
            <w:b/>
            <w:sz w:val="24"/>
            <w:szCs w:val="24"/>
            <w:lang w:val="en-US" w:eastAsia="zh-CN"/>
          </w:rPr>
          <w:t>Agreement</w:t>
        </w:r>
      </w:ins>
    </w:p>
    <w:p w14:paraId="195E59E6" w14:textId="0046CFB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14" w:author="Author">
        <w:r w:rsidR="001A6E6C" w:rsidDel="00B52E95">
          <w:rPr>
            <w:rFonts w:ascii="Arial" w:eastAsia="Batang" w:hAnsi="Arial"/>
            <w:b/>
            <w:sz w:val="24"/>
            <w:szCs w:val="24"/>
            <w:lang w:val="en-US" w:eastAsia="zh-CN"/>
          </w:rPr>
          <w:delText>9</w:delText>
        </w:r>
      </w:del>
      <w:ins w:id="15" w:author="Author">
        <w:r w:rsidR="00B52E95">
          <w:rPr>
            <w:rFonts w:ascii="Arial" w:eastAsia="Batang" w:hAnsi="Arial"/>
            <w:b/>
            <w:sz w:val="24"/>
            <w:szCs w:val="24"/>
            <w:lang w:val="en-US" w:eastAsia="zh-CN"/>
          </w:rPr>
          <w:t>7</w:t>
        </w:r>
      </w:ins>
      <w:r w:rsidR="001A6E6C">
        <w:rPr>
          <w:rFonts w:ascii="Arial" w:eastAsia="Batang" w:hAnsi="Arial"/>
          <w:b/>
          <w:sz w:val="24"/>
          <w:szCs w:val="24"/>
          <w:lang w:val="en-US" w:eastAsia="zh-CN"/>
        </w:rPr>
        <w:t>.7</w:t>
      </w:r>
      <w:del w:id="16" w:author="Author">
        <w:r w:rsidR="006A298D" w:rsidDel="00B52E95">
          <w:rPr>
            <w:rFonts w:ascii="Arial" w:eastAsia="Batang" w:hAnsi="Arial"/>
            <w:b/>
            <w:sz w:val="24"/>
            <w:szCs w:val="24"/>
            <w:lang w:val="en-US" w:eastAsia="zh-CN"/>
          </w:rPr>
          <w:delText>, 19</w:delText>
        </w:r>
      </w:del>
      <w:ins w:id="17" w:author="Author">
        <w:r w:rsidR="009A2F2C">
          <w:rPr>
            <w:rFonts w:ascii="Arial" w:eastAsia="Batang" w:hAnsi="Arial"/>
            <w:b/>
            <w:sz w:val="24"/>
            <w:szCs w:val="24"/>
            <w:lang w:val="en-US" w:eastAsia="zh-CN"/>
          </w:rPr>
          <w:t>, 18</w:t>
        </w:r>
      </w:ins>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Heading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2D187F0F" w:rsidR="006C2E80" w:rsidRPr="007542E9" w:rsidRDefault="00E13CB2" w:rsidP="006C2E80">
      <w:pPr>
        <w:pStyle w:val="Heading8"/>
        <w:rPr>
          <w:lang w:val="en-US"/>
        </w:rPr>
      </w:pPr>
      <w:r w:rsidRPr="007542E9">
        <w:rPr>
          <w:lang w:val="en-US"/>
        </w:rPr>
        <w:t>A</w:t>
      </w:r>
      <w:r w:rsidR="00B078D6" w:rsidRPr="007542E9">
        <w:rPr>
          <w:lang w:val="en-US"/>
        </w:rPr>
        <w:t>cronym:</w:t>
      </w:r>
      <w:r w:rsidR="006C2E80" w:rsidRPr="007542E9">
        <w:rPr>
          <w:lang w:val="en-US"/>
        </w:rPr>
        <w:tab/>
      </w:r>
      <w:r w:rsidR="00CD56CC" w:rsidRPr="007542E9">
        <w:rPr>
          <w:lang w:val="en-US"/>
        </w:rPr>
        <w:t>eUE</w:t>
      </w:r>
      <w:r w:rsidR="00CD56CC">
        <w:rPr>
          <w:lang w:val="en-US"/>
        </w:rPr>
        <w:t>T</w:t>
      </w:r>
    </w:p>
    <w:p w14:paraId="679E2B2D" w14:textId="4AA88386" w:rsidR="006C2E80" w:rsidRPr="007542E9" w:rsidRDefault="00B078D6" w:rsidP="006C2E80">
      <w:pPr>
        <w:pStyle w:val="Heading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Heading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7C429E7" w:rsidR="00A36378" w:rsidRPr="00A36378" w:rsidRDefault="00A36378" w:rsidP="00B1408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tr w:rsidR="0010571F" w14:paraId="3770A8F6" w14:textId="77777777" w:rsidTr="006C2E80">
        <w:trPr>
          <w:cantSplit/>
          <w:jc w:val="center"/>
        </w:trPr>
        <w:tc>
          <w:tcPr>
            <w:tcW w:w="1101" w:type="dxa"/>
          </w:tcPr>
          <w:p w14:paraId="4CA55B70" w14:textId="1FCF3998" w:rsidR="0010571F" w:rsidRPr="00750207" w:rsidRDefault="003820AC" w:rsidP="006C2E80">
            <w:pPr>
              <w:pStyle w:val="TAL"/>
            </w:pPr>
            <w:r w:rsidRPr="009F4379">
              <w:t>860012</w:t>
            </w:r>
          </w:p>
        </w:tc>
        <w:tc>
          <w:tcPr>
            <w:tcW w:w="3326" w:type="dxa"/>
          </w:tcPr>
          <w:p w14:paraId="7EB1B86B" w14:textId="296AE3B3" w:rsidR="0010571F" w:rsidRPr="00750207" w:rsidRDefault="003820AC" w:rsidP="006C2E80">
            <w:pPr>
              <w:pStyle w:val="TAL"/>
            </w:pPr>
            <w:r w:rsidRPr="009F4379">
              <w:t>HaNTE</w:t>
            </w:r>
            <w:r w:rsidR="0010571F">
              <w:t xml:space="preserve">: </w:t>
            </w:r>
            <w:r w:rsidR="0010571F" w:rsidRPr="0010571F">
              <w:t>Handsets Featuring Non-Traditional Earpieces</w:t>
            </w:r>
          </w:p>
        </w:tc>
        <w:tc>
          <w:tcPr>
            <w:tcW w:w="5099" w:type="dxa"/>
          </w:tcPr>
          <w:p w14:paraId="02FCCDD2" w14:textId="7FAF154B" w:rsidR="0010571F" w:rsidRDefault="0010571F" w:rsidP="006C2E80">
            <w:pPr>
              <w:pStyle w:val="Guidance"/>
            </w:pPr>
            <w:r>
              <w:t>Incomplete aspects from HaNTE moved to Rel-18 in the present work item</w:t>
            </w:r>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r w:rsidRPr="00750207">
              <w:t>HInT</w:t>
            </w:r>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Heading1"/>
      </w:pPr>
      <w:r>
        <w:t>3</w:t>
      </w:r>
      <w:r>
        <w:tab/>
        <w:t>Justification</w:t>
      </w:r>
    </w:p>
    <w:p w14:paraId="7A0F539B" w14:textId="3933AF8E" w:rsidR="005C7A2F" w:rsidRDefault="005C7A2F" w:rsidP="006C2E80">
      <w:r>
        <w:t xml:space="preserve">This work item addresses some </w:t>
      </w:r>
      <w:r w:rsidR="003820AC">
        <w:t>left</w:t>
      </w:r>
      <w:r w:rsidR="00F3506E">
        <w:t>-</w:t>
      </w:r>
      <w:r w:rsidR="003820AC">
        <w:t>overs</w:t>
      </w:r>
      <w:r>
        <w:t xml:space="preserve"> from </w:t>
      </w:r>
      <w:r w:rsidR="003820AC">
        <w:t xml:space="preserve">activities partially completed in </w:t>
      </w:r>
      <w:r>
        <w:t>previous releases.</w:t>
      </w:r>
    </w:p>
    <w:p w14:paraId="66C7AFCF" w14:textId="60F77B9D" w:rsidR="005C7A2F" w:rsidRDefault="00B1408A" w:rsidP="00CA7F6D">
      <w:pPr>
        <w:pStyle w:val="ListParagraph"/>
        <w:numPr>
          <w:ilvl w:val="0"/>
          <w:numId w:val="12"/>
        </w:numPr>
      </w:pPr>
      <w:r>
        <w:t>The support of both MTSI-based speech and superwideband (SWB) and fullband (FB) speech have been introduced in TS 26.131 a</w:t>
      </w:r>
      <w:r w:rsidR="0066255D">
        <w:t>n</w:t>
      </w:r>
      <w:r>
        <w:t>d TS 26.132 since Rel-12.</w:t>
      </w:r>
    </w:p>
    <w:p w14:paraId="6CD5457D" w14:textId="114E1127" w:rsidR="0066255D" w:rsidRDefault="005C7A2F" w:rsidP="009F4379">
      <w:pPr>
        <w:pStyle w:val="ListParagraph"/>
        <w:numPr>
          <w:ilvl w:val="0"/>
          <w:numId w:val="12"/>
        </w:numPr>
      </w:pPr>
      <w:r>
        <w:t>S</w:t>
      </w:r>
      <w:r w:rsidR="00B1408A">
        <w:t xml:space="preserve">ome </w:t>
      </w:r>
      <w:r w:rsidR="00807B78">
        <w:t>SWB frequency masks</w:t>
      </w:r>
      <w:r w:rsidR="00B1408A">
        <w:t xml:space="preserve"> were left underdefined by lack of sufficient evidence and maturity</w:t>
      </w:r>
      <w:r w:rsidR="00807B78">
        <w:t xml:space="preserve"> (see clauses </w:t>
      </w:r>
      <w:bookmarkStart w:id="18" w:name="_Toc19285609"/>
      <w:bookmarkStart w:id="19" w:name="_Toc92799692"/>
      <w:bookmarkStart w:id="20" w:name="_Toc92883092"/>
      <w:r w:rsidR="00807B78">
        <w:t>7.4.2.2 Headset UE receiving</w:t>
      </w:r>
      <w:bookmarkEnd w:id="18"/>
      <w:bookmarkEnd w:id="19"/>
      <w:bookmarkEnd w:id="20"/>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ListParagraph"/>
        <w:numPr>
          <w:ilvl w:val="0"/>
          <w:numId w:val="12"/>
        </w:num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(e.g. drive tests), speech quality in MTSI-based services was found to depend on UE implementations (models, vendors) in a large extent, especially when jitter conditions are not those from clean or good channel conditions.</w:t>
      </w:r>
    </w:p>
    <w:p w14:paraId="1F093D59" w14:textId="6FF76148" w:rsidR="005C7A2F" w:rsidRDefault="005C7A2F" w:rsidP="009F4379">
      <w:pPr>
        <w:pStyle w:val="ListParagraph"/>
        <w:numPr>
          <w:ilvl w:val="0"/>
          <w:numId w:val="12"/>
        </w:numPr>
      </w:pPr>
      <w:r>
        <w:t>The work under the HaNTE work item investigated performance at maximum volume control. Before introducing any requirement in this area, more evidence is required and new requirements (if any) should apply to all types of devices, and not on</w:t>
      </w:r>
      <w:ins w:id="21" w:author="Author">
        <w:r w:rsidR="00B52E95">
          <w:t>l</w:t>
        </w:r>
      </w:ins>
      <w:r>
        <w:t>y HaNTE devices</w:t>
      </w:r>
      <w:r w:rsidR="0067285E">
        <w:t>, for all relevant bandwidths (NB, WB, SWB)</w:t>
      </w:r>
      <w:r>
        <w:t>.</w:t>
      </w:r>
      <w:r w:rsidR="0067285E">
        <w:t xml:space="preserve"> Test results from the round robin conducted in the context of HaNTE may be postprocessed and properly reported.</w:t>
      </w:r>
    </w:p>
    <w:p w14:paraId="3F102119" w14:textId="76CBDE92" w:rsidR="00CD56CC" w:rsidRDefault="00B1408A" w:rsidP="006C2E80">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r w:rsidR="00CD56CC">
        <w:t>T</w:t>
      </w:r>
      <w:r w:rsidR="003F61E3">
        <w:t>he main issue for AMR/AMR-WB is the definition of the ‘Q-bit’, while for EVS it would be helpful for the industry to ha</w:t>
      </w:r>
      <w:r w:rsidR="0066255D">
        <w:t>v</w:t>
      </w:r>
      <w:r w:rsidR="003F61E3">
        <w:t>e a set of tests verifying the correct implementation of features</w:t>
      </w:r>
      <w:r w:rsidR="00E06871">
        <w:t>,</w:t>
      </w:r>
      <w:r w:rsidR="003F61E3">
        <w:t xml:space="preserve"> such as </w:t>
      </w:r>
      <w:r w:rsidR="00E06871">
        <w:t xml:space="preserve">correct UE response to </w:t>
      </w:r>
      <w:r w:rsidR="003F61E3">
        <w:t>CMRs</w:t>
      </w:r>
      <w:r w:rsidR="00E06871">
        <w:t>, correct mapping of SDP parameters to RTP media</w:t>
      </w:r>
      <w:r w:rsidR="003F61E3">
        <w:t>.</w:t>
      </w:r>
      <w:r w:rsidR="00E06871">
        <w:t xml:space="preserve"> Such tests should consider the UE as a black box and preferably use live calls similar to TS 26.131 and 26.132. To simplify the setup, the UE electrical interface </w:t>
      </w:r>
      <w:r w:rsidR="003820AC">
        <w:t xml:space="preserve">may </w:t>
      </w:r>
      <w:r w:rsidR="00E06871">
        <w:t>be used.</w:t>
      </w:r>
    </w:p>
    <w:p w14:paraId="1D0E642B" w14:textId="77777777" w:rsidR="00B1408A" w:rsidRPr="006C2E80" w:rsidRDefault="00B1408A" w:rsidP="006C2E80"/>
    <w:p w14:paraId="04A47C84" w14:textId="77777777" w:rsidR="008A76FD" w:rsidRDefault="008A76FD" w:rsidP="006C2E80">
      <w:pPr>
        <w:pStyle w:val="Heading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005BF707"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Jitter buffer management behaviour</w:t>
      </w:r>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0BE06CB9" w:rsidR="005256E1" w:rsidRDefault="003F61E3" w:rsidP="005256E1">
      <w:pPr>
        <w:numPr>
          <w:ilvl w:val="0"/>
          <w:numId w:val="11"/>
        </w:numPr>
        <w:textAlignment w:val="auto"/>
      </w:pPr>
      <w:r>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r w:rsidR="00581485">
        <w:t xml:space="preserve">system </w:t>
      </w:r>
      <w:r w:rsidR="0066255D">
        <w:t>simulator</w:t>
      </w:r>
      <w:r w:rsidR="00E06871">
        <w:t xml:space="preserve">, </w:t>
      </w:r>
      <w:r w:rsidR="003820AC">
        <w:t xml:space="preserve">for instance </w:t>
      </w:r>
      <w:r w:rsidR="00E06871">
        <w:t>using UE electrical interface</w:t>
      </w:r>
      <w:r w:rsidR="001D5F53">
        <w:t xml:space="preserve"> tests</w:t>
      </w:r>
      <w:r w:rsidR="00E06871">
        <w:t>.</w:t>
      </w:r>
      <w:r w:rsidR="0066255D">
        <w:t xml:space="preserve"> </w:t>
      </w:r>
      <w:r w:rsidR="0067285E">
        <w:t>Additional tools such as direct decoding of RTP payload or RTP payload dissectors may also be specified.</w:t>
      </w:r>
    </w:p>
    <w:p w14:paraId="06055006" w14:textId="6429F15C" w:rsidR="0067285E" w:rsidRPr="009F4379" w:rsidRDefault="005C7A2F" w:rsidP="005C7A2F">
      <w:pPr>
        <w:pStyle w:val="B1"/>
        <w:numPr>
          <w:ilvl w:val="0"/>
          <w:numId w:val="11"/>
        </w:numPr>
        <w:rPr>
          <w:color w:val="auto"/>
          <w:lang w:eastAsia="en-GB"/>
        </w:rPr>
      </w:pP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p>
    <w:p w14:paraId="3A90557F" w14:textId="564CD82E" w:rsidR="005C7A2F" w:rsidRDefault="0067285E" w:rsidP="009F4379">
      <w:pPr>
        <w:pStyle w:val="B1"/>
        <w:numPr>
          <w:ilvl w:val="0"/>
          <w:numId w:val="11"/>
        </w:numPr>
      </w:pPr>
      <w:r>
        <w:t xml:space="preserve">Document </w:t>
      </w:r>
      <w:r w:rsidR="009618F1">
        <w:t xml:space="preserve">in TR 26.801 any </w:t>
      </w:r>
      <w:r>
        <w:t xml:space="preserve">relevant </w:t>
      </w:r>
      <w:r w:rsidR="009618F1">
        <w:t>finding</w:t>
      </w:r>
      <w:r>
        <w:t xml:space="preserve"> </w:t>
      </w:r>
      <w:r w:rsidR="009618F1">
        <w:t>from the round robin activity and additional tests conducted in the</w:t>
      </w:r>
      <w:r>
        <w:t xml:space="preserve"> </w:t>
      </w:r>
      <w:r w:rsidR="009618F1">
        <w:t xml:space="preserve">Rel-17 </w:t>
      </w:r>
      <w:r>
        <w:t xml:space="preserve">HaNTE </w:t>
      </w:r>
      <w:r w:rsidR="009618F1">
        <w:t>work</w:t>
      </w:r>
      <w:r>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pPr>
            <w:r>
              <w:t>26.xxx</w:t>
            </w:r>
          </w:p>
          <w:p w14:paraId="73DD2455" w14:textId="4B6BC66D" w:rsidR="00B103E2" w:rsidRPr="006C2E80" w:rsidRDefault="00B103E2" w:rsidP="006C2E80">
            <w:pPr>
              <w:pStyle w:val="Guidance"/>
              <w:spacing w:after="0"/>
            </w:pPr>
            <w:r>
              <w:t>(26.130 if possible)</w:t>
            </w:r>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Ragot, Orange, </w:t>
            </w:r>
            <w:hyperlink r:id="rId11" w:history="1">
              <w:r w:rsidRPr="009F4EEE">
                <w:rPr>
                  <w:rStyle w:val="Hyperlink"/>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pPr>
            <w:r>
              <w:t>TR 26.801</w:t>
            </w:r>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pPr>
            <w:r>
              <w:t xml:space="preserve">Update with </w:t>
            </w:r>
            <w:r w:rsidR="00EF56D3">
              <w:t>relevant</w:t>
            </w:r>
            <w:r>
              <w:t xml:space="preserve"> test results</w:t>
            </w:r>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3916ED5B" w14:textId="5D0E3679" w:rsidR="0067285E" w:rsidRPr="006C2E80" w:rsidRDefault="0067285E" w:rsidP="00B1408A">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Ragot, Orange, </w:t>
      </w:r>
      <w:hyperlink r:id="rId12" w:history="1">
        <w:r w:rsidR="005256E1" w:rsidRPr="009F4EEE">
          <w:rPr>
            <w:rStyle w:val="Hyperlink"/>
            <w:i w:val="0"/>
            <w:iCs/>
          </w:rPr>
          <w:t>stephane.ragot@orange.com</w:t>
        </w:r>
      </w:hyperlink>
      <w:r w:rsidR="00581485">
        <w:rPr>
          <w:rStyle w:val="Hyperlink"/>
          <w:i w:val="0"/>
          <w:iCs/>
        </w:rPr>
        <w:t xml:space="preserve"> </w:t>
      </w:r>
      <w:r w:rsidR="00581485" w:rsidRPr="00CB369C">
        <w:rPr>
          <w:i w:val="0"/>
          <w:iCs/>
        </w:rPr>
        <w:t>(requirements in 26.131, new TS)</w:t>
      </w:r>
    </w:p>
    <w:p w14:paraId="651B77F9" w14:textId="75AF2A9E" w:rsidR="006C2E80" w:rsidRPr="006C2E80" w:rsidRDefault="00581485" w:rsidP="006C2E80">
      <w:r>
        <w:t xml:space="preserve">Jan Reimes, HEAD acoustics, </w:t>
      </w:r>
      <w:hyperlink r:id="rId13" w:history="1">
        <w:r w:rsidRPr="00073B6D">
          <w:rPr>
            <w:rStyle w:val="Hyperlink"/>
          </w:rPr>
          <w:t>Jan.Reimes@head-acoustics.com</w:t>
        </w:r>
      </w:hyperlink>
      <w:r>
        <w:t xml:space="preserve"> (test methods in 26.132)</w:t>
      </w:r>
    </w:p>
    <w:p w14:paraId="4B2B339C" w14:textId="77777777" w:rsidR="008A76FD" w:rsidRDefault="00174617" w:rsidP="006C2E80">
      <w:pPr>
        <w:pStyle w:val="Heading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018BC2CA" w:rsidR="0048267C" w:rsidRDefault="00745708" w:rsidP="001C5C86">
            <w:pPr>
              <w:pStyle w:val="TAL"/>
            </w:pPr>
            <w:r>
              <w:t>Fraunhofer IIS</w:t>
            </w:r>
          </w:p>
        </w:tc>
      </w:tr>
      <w:tr w:rsidR="0048267C" w14:paraId="24ADC33F" w14:textId="77777777" w:rsidTr="006C2E80">
        <w:trPr>
          <w:cantSplit/>
          <w:jc w:val="center"/>
        </w:trPr>
        <w:tc>
          <w:tcPr>
            <w:tcW w:w="5029" w:type="dxa"/>
            <w:shd w:val="clear" w:color="auto" w:fill="auto"/>
          </w:tcPr>
          <w:p w14:paraId="47626447" w14:textId="43B77459" w:rsidR="0048267C" w:rsidRDefault="00B52E95" w:rsidP="001C5C86">
            <w:pPr>
              <w:pStyle w:val="TAL"/>
            </w:pPr>
            <w:ins w:id="22" w:author="Author">
              <w:r w:rsidRPr="00B52E95">
                <w:t>ROHDE &amp; SCHWARZ</w:t>
              </w:r>
            </w:ins>
          </w:p>
        </w:tc>
      </w:tr>
      <w:tr w:rsidR="00025316" w14:paraId="53215410" w14:textId="77777777" w:rsidTr="006C2E80">
        <w:trPr>
          <w:cantSplit/>
          <w:jc w:val="center"/>
        </w:trPr>
        <w:tc>
          <w:tcPr>
            <w:tcW w:w="5029" w:type="dxa"/>
            <w:shd w:val="clear" w:color="auto" w:fill="auto"/>
          </w:tcPr>
          <w:p w14:paraId="39281E5B" w14:textId="5B242744" w:rsidR="00025316" w:rsidRDefault="0087433A" w:rsidP="001C5C86">
            <w:pPr>
              <w:pStyle w:val="TAL"/>
            </w:pPr>
            <w:ins w:id="23" w:author="Author">
              <w:r>
                <w:t>Amazon</w:t>
              </w:r>
            </w:ins>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24634" w14:textId="77777777" w:rsidR="00AB74F1" w:rsidRDefault="00AB74F1">
      <w:r>
        <w:separator/>
      </w:r>
    </w:p>
  </w:endnote>
  <w:endnote w:type="continuationSeparator" w:id="0">
    <w:p w14:paraId="405D5742" w14:textId="77777777" w:rsidR="00AB74F1" w:rsidRDefault="00AB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C5AC" w14:textId="77777777" w:rsidR="00AB74F1" w:rsidRDefault="00AB74F1">
      <w:r>
        <w:separator/>
      </w:r>
    </w:p>
  </w:footnote>
  <w:footnote w:type="continuationSeparator" w:id="0">
    <w:p w14:paraId="70D365D7" w14:textId="77777777" w:rsidR="00AB74F1" w:rsidRDefault="00AB7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210179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7196178">
    <w:abstractNumId w:val="8"/>
  </w:num>
  <w:num w:numId="3" w16cid:durableId="1799101176">
    <w:abstractNumId w:val="7"/>
  </w:num>
  <w:num w:numId="4" w16cid:durableId="356322219">
    <w:abstractNumId w:val="5"/>
  </w:num>
  <w:num w:numId="5" w16cid:durableId="448739818">
    <w:abstractNumId w:val="11"/>
  </w:num>
  <w:num w:numId="6" w16cid:durableId="1620143013">
    <w:abstractNumId w:val="10"/>
  </w:num>
  <w:num w:numId="7" w16cid:durableId="907150863">
    <w:abstractNumId w:val="4"/>
  </w:num>
  <w:num w:numId="8" w16cid:durableId="1070153481">
    <w:abstractNumId w:val="2"/>
  </w:num>
  <w:num w:numId="9" w16cid:durableId="1710835152">
    <w:abstractNumId w:val="1"/>
  </w:num>
  <w:num w:numId="10" w16cid:durableId="977415703">
    <w:abstractNumId w:val="0"/>
  </w:num>
  <w:num w:numId="11" w16cid:durableId="1771004930">
    <w:abstractNumId w:val="9"/>
  </w:num>
  <w:num w:numId="12" w16cid:durableId="12962531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3315E"/>
    <w:rsid w:val="00240DCD"/>
    <w:rsid w:val="0024786B"/>
    <w:rsid w:val="00251D80"/>
    <w:rsid w:val="00254FB5"/>
    <w:rsid w:val="002640E5"/>
    <w:rsid w:val="0026436F"/>
    <w:rsid w:val="0026606E"/>
    <w:rsid w:val="00276403"/>
    <w:rsid w:val="00283472"/>
    <w:rsid w:val="00291266"/>
    <w:rsid w:val="002944FD"/>
    <w:rsid w:val="002C1C50"/>
    <w:rsid w:val="002C6065"/>
    <w:rsid w:val="002D2890"/>
    <w:rsid w:val="002E6A7D"/>
    <w:rsid w:val="002E7A9E"/>
    <w:rsid w:val="002F3C41"/>
    <w:rsid w:val="002F6C5C"/>
    <w:rsid w:val="0030045C"/>
    <w:rsid w:val="003205AD"/>
    <w:rsid w:val="00321FF1"/>
    <w:rsid w:val="0033027D"/>
    <w:rsid w:val="00335107"/>
    <w:rsid w:val="00335FB2"/>
    <w:rsid w:val="00337A64"/>
    <w:rsid w:val="00344158"/>
    <w:rsid w:val="00347B74"/>
    <w:rsid w:val="00355CB6"/>
    <w:rsid w:val="00356070"/>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298D"/>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5708"/>
    <w:rsid w:val="00746F46"/>
    <w:rsid w:val="00750207"/>
    <w:rsid w:val="0075252A"/>
    <w:rsid w:val="007542E9"/>
    <w:rsid w:val="00764B84"/>
    <w:rsid w:val="00765028"/>
    <w:rsid w:val="00774998"/>
    <w:rsid w:val="0078034D"/>
    <w:rsid w:val="00790BCC"/>
    <w:rsid w:val="00795CEE"/>
    <w:rsid w:val="00796F94"/>
    <w:rsid w:val="007974F5"/>
    <w:rsid w:val="007A5AA5"/>
    <w:rsid w:val="007A6136"/>
    <w:rsid w:val="007B018A"/>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50175"/>
    <w:rsid w:val="0085530D"/>
    <w:rsid w:val="00863E89"/>
    <w:rsid w:val="00867721"/>
    <w:rsid w:val="00872B3B"/>
    <w:rsid w:val="0087433A"/>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2F2C"/>
    <w:rsid w:val="009A3BC4"/>
    <w:rsid w:val="009A527F"/>
    <w:rsid w:val="009A6092"/>
    <w:rsid w:val="009B1936"/>
    <w:rsid w:val="009B493F"/>
    <w:rsid w:val="009C2977"/>
    <w:rsid w:val="009C2DCC"/>
    <w:rsid w:val="009E6C21"/>
    <w:rsid w:val="009F437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B74F1"/>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2E95"/>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369C"/>
    <w:rsid w:val="00CB4236"/>
    <w:rsid w:val="00CC72A4"/>
    <w:rsid w:val="00CD3153"/>
    <w:rsid w:val="00CD56CC"/>
    <w:rsid w:val="00CE3445"/>
    <w:rsid w:val="00CF6810"/>
    <w:rsid w:val="00D06117"/>
    <w:rsid w:val="00D077E5"/>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3506E"/>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basedOn w:val="DefaultParagraphFont"/>
    <w:rsid w:val="005256E1"/>
    <w:rPr>
      <w:color w:val="0563C1" w:themeColor="hyperlink"/>
      <w:u w:val="single"/>
    </w:rPr>
  </w:style>
  <w:style w:type="character" w:styleId="UnresolvedMention">
    <w:name w:val="Unresolved Mention"/>
    <w:basedOn w:val="DefaultParagraphFon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ListParagraph">
    <w:name w:val="List Paragraph"/>
    <w:basedOn w:val="Normal"/>
    <w:uiPriority w:val="34"/>
    <w:qFormat/>
    <w:rsid w:val="005C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n.Reimes@head-acoustic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2022-04-12T14:18:00Z</dcterms:created>
  <dcterms:modified xsi:type="dcterms:W3CDTF">2022-04-12T14:28:00Z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